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6B8" w:rsidRPr="00B336F1" w:rsidRDefault="00D516B8" w:rsidP="00D516B8">
      <w:pPr>
        <w:widowControl w:val="0"/>
        <w:ind w:firstLine="720"/>
        <w:jc w:val="both"/>
        <w:rPr>
          <w:b/>
        </w:rPr>
      </w:pPr>
      <w:bookmarkStart w:id="0" w:name="_GoBack"/>
      <w:bookmarkEnd w:id="0"/>
      <w:r w:rsidRPr="00B336F1">
        <w:rPr>
          <w:b/>
          <w:lang w:val="kk-KZ"/>
        </w:rPr>
        <w:t>1</w:t>
      </w:r>
      <w:r>
        <w:rPr>
          <w:b/>
          <w:lang w:val="kk-KZ"/>
        </w:rPr>
        <w:t xml:space="preserve"> </w:t>
      </w:r>
      <w:r w:rsidRPr="00B336F1">
        <w:rPr>
          <w:b/>
        </w:rPr>
        <w:t>Реформирование государственной системы технического регулирования в Республике Казахстан</w:t>
      </w:r>
    </w:p>
    <w:p w:rsidR="00D516B8" w:rsidRPr="00B336F1" w:rsidRDefault="00D516B8" w:rsidP="00D516B8">
      <w:pPr>
        <w:widowControl w:val="0"/>
        <w:ind w:firstLine="720"/>
        <w:jc w:val="both"/>
      </w:pPr>
      <w:r>
        <w:t xml:space="preserve"> </w:t>
      </w:r>
    </w:p>
    <w:p w:rsidR="00D516B8" w:rsidRPr="00A03BB5" w:rsidRDefault="00D516B8" w:rsidP="00D516B8">
      <w:pPr>
        <w:widowControl w:val="0"/>
        <w:ind w:firstLine="720"/>
        <w:jc w:val="both"/>
        <w:rPr>
          <w:i/>
        </w:rPr>
      </w:pPr>
      <w:r w:rsidRPr="00A03BB5">
        <w:t xml:space="preserve"> Казахстан в числе первых среди стран СНГ начал реформирование системы технического регулирования, приняв в 2004 году Закон «О техническом регулировании». С целью построения единой правовой системы в этой области внесены соответствующие изменения в 33 действующих закона и приняты законы </w:t>
      </w:r>
      <w:r w:rsidRPr="00A03BB5">
        <w:rPr>
          <w:i/>
        </w:rPr>
        <w:t xml:space="preserve">«О безопасности пищевой продукции», «О безопасности химической продукции», «О безопасности машин и оборудования», «О безопасности игрушек». 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Поскольку в одном законе невозможно отразить специфику отдельных групп продукции, то постановлением Правительства от 4 мая 2007 года № 361 принят план разработки технических регламентов на 2007–2009 годы, в соответствии с которым на сегодня таковых принято 94.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Во всех госорганах, в компетенцию которых входит разработка технических регламентов, для проведения квалифицированной экспертизы их проектов созданы экспертные советы. Сокращен перечень продукции и услуг, подлежащих обязательной сертификации (исключены – услуги, ювелирные изделия), сфера метрологического контроля с 18 позиций до 12, что создало более благоприятные условия для деятельности субъектов в сфере оказания услуг. Принята программа по техническому регулированию и созданию инфраструктуры качества РК на 2010–2014 годы. 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Развитию процессов интеграции в вопросах технического регулирования способствует создание Таможенного союза. Это первая ступень для формирования Единого экономического пространства (ЕЭП), при котором должны быть созданы условия для свободного движения капитала, товаров, услуг и рабочей силы. Все это уже действует. Например, экспорт Казахстана в Россию вырос на 38%, в Беларусь – в 2,5 раза.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Создание ТС и формирование ЕЭП – это этапы создания Евразийского экономического союза, который обеспечит взаимовыгодное сотрудничество с другими странами, международными экономическими объединениями и Европейским союзом, и создание общего экономического пространства.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Деятельность Таможенного союза основана на соглашениях ЕврАзЭС. Самая важная задача, которая будет решена в ТС, – отказ от суверенного нормотворчества в области технического регулирования и гармонизация национальных законов в отношении установления ответственности за нарушения законодательства Таможенного союза в сфере технического регулирования, санитарных, ветеринарных и фитосанитарных мер.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С этой целью подписано Соглашение о единых принципах и правилах технического регулирования в Казахстане, Беларуси и России, которое, по сути, будет законом о техническом регулировании трех стран. Его реализация позволит ускорить формирование ЕЭП посредством делегирования соответствующих полномочий Комиссии Таможенного союза и принятия единых технических регламентов.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Технические регламенты Таможенного союза будут иметь прямое действие на территории ТС, с введением в действие которых будут отменяться национальные технические регламенты стран-участниц, что позволит исключить дублирование этих норм на национальном уровне и снизить затраты на их разработку и принятие.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Комиссией ТС утвержден График разработки первоочередных 47 технических регламентов ТС со сроком исполнения в 2011 году. Кроме того, формируется Перечень продукции, в отношении которой устанавливаются обязательные требования в рамках Таможенного союза. Он явится основой для определения исчерпывающего перечня технических регламентов Таможенного союза. Это означает, что к продукции, не вошедшей в указанный перечень, государствами – членами ТС не могут быть установлены обязательные требования.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Единые технические регламенты обеспечат необходимое правовое поле для защиты внутреннего рынка и в то же время условия для создания конкурентоспособной </w:t>
      </w:r>
      <w:r w:rsidRPr="00A03BB5">
        <w:lastRenderedPageBreak/>
        <w:t>отечественной продукции.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Кроме того, гармонизированное законодательство позволит проводить скоординированные действия в рамках Всемирной торговой организации в вопросах технического регулирования и тарифной политики. 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Создание ЕЭП должно не только уменьшить влияние глобального рынка на экономику государств – членов ТС, но обеспечить их развитие. В 2015 году государства – члены ЕЭП должны иметь прирост ВВП не менее 15%.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>Провести технологическую перестройку промышленного сектора без современных стандартов, отражающих требования и тенденции развития мирового рынка, невозможно.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Роль стандартов в системе технического регулирования огромна, потому что, во-первых, в них предлагаются технические решения для выполнения норм, установленных техническими регламентами. Во-вторых, стандарты аккумулируют международный опыт в применении достижений науки и техники для обеспечения безопасности и качества продукции, услуг и процессов. 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Сегодня число национальных стандартов (СТ РК) достигает 3 430, из них 67,6% (в реальном секторе – 70%) гармонизированы с международными требованиями. Для разработки стандартов в отраслях экономики создано 47 технических комитетов по стандартизации.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В 2010 году принято 558 стандартов, в 2011 году и последующие годы предстоит принимать в среднем не менее 500 национальных стандартов на базе их международных и зарубежных аналогов.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Государственная политика в области стандартизации будет направлена на практическое внедрение национальных стандартов, способствующих утверждению кодексов добросовестной производственной практики, стандартов на услуги с целью повышения их конкурентоспособности. Необходимо иметь национальные стандарты на все виды оказываемых услуг, соответствующие международному уровню. В развитых странах сектор услуг вносит солидный вклад в формирование доходной части бюджета государства. Самое пристальное внимание должно быть уделено стандартам по энергосбережению и экологии. Стандарты также должны определять минимальные нормы социальной ответственности для обеспечения устойчивого развития.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В Казахстане для внедрения практики публичной отчетности приняты стандарты по верификации отчетности в области устойчивого развития на основе Миссии Глобальной инициативы по отчетности. Публичная отчетность казахстанского бизнеса должна стать такой же нормой, как наличие системы менеджмента на предприятии для заключения партнерских отношений. 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Государственная политика в области технического регулирования направлена на то, чтобы Казахстан имел конкурентоспособную экономику с широким применением информационных технологий, альтернативных видов топлива и высокие стандарты жизни.</w:t>
      </w: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 xml:space="preserve">  В Таблице 1 приводится общее количество государственных стандартов по отраслям экономики, количество гармонизированных стандартов, а также процентное соотношение гармонизированных стандартов от общего количества стандартов по отраслям экономики на период 2009-2010г в соответствии с программой по техническому регулированию и созданию инфраструктуры качества в Республике Казахстан на 2010 - 2014 годы.</w:t>
      </w:r>
    </w:p>
    <w:p w:rsidR="00D516B8" w:rsidRDefault="00D516B8" w:rsidP="00D516B8">
      <w:pPr>
        <w:widowControl w:val="0"/>
        <w:ind w:firstLine="720"/>
        <w:jc w:val="both"/>
      </w:pPr>
    </w:p>
    <w:p w:rsidR="00D516B8" w:rsidRDefault="00D516B8" w:rsidP="00D516B8">
      <w:pPr>
        <w:widowControl w:val="0"/>
        <w:ind w:firstLine="720"/>
        <w:jc w:val="both"/>
      </w:pPr>
    </w:p>
    <w:p w:rsidR="00D516B8" w:rsidRDefault="00D516B8" w:rsidP="00D516B8">
      <w:pPr>
        <w:widowControl w:val="0"/>
        <w:ind w:firstLine="720"/>
        <w:jc w:val="both"/>
      </w:pPr>
    </w:p>
    <w:p w:rsidR="00D516B8" w:rsidRDefault="00D516B8" w:rsidP="00D516B8">
      <w:pPr>
        <w:widowControl w:val="0"/>
        <w:ind w:firstLine="720"/>
        <w:jc w:val="both"/>
      </w:pPr>
    </w:p>
    <w:p w:rsidR="00D516B8" w:rsidRDefault="00D516B8" w:rsidP="00D516B8">
      <w:pPr>
        <w:widowControl w:val="0"/>
        <w:ind w:firstLine="720"/>
        <w:jc w:val="both"/>
      </w:pPr>
    </w:p>
    <w:p w:rsidR="00D516B8" w:rsidRDefault="00D516B8" w:rsidP="00D516B8">
      <w:pPr>
        <w:widowControl w:val="0"/>
        <w:ind w:firstLine="720"/>
        <w:jc w:val="both"/>
      </w:pPr>
    </w:p>
    <w:p w:rsidR="00D516B8" w:rsidRDefault="00D516B8" w:rsidP="00D516B8">
      <w:pPr>
        <w:widowControl w:val="0"/>
        <w:ind w:firstLine="720"/>
        <w:jc w:val="both"/>
      </w:pPr>
    </w:p>
    <w:p w:rsidR="00D516B8" w:rsidRPr="00A03BB5" w:rsidRDefault="00D516B8" w:rsidP="00D516B8">
      <w:pPr>
        <w:widowControl w:val="0"/>
        <w:ind w:firstLine="720"/>
        <w:jc w:val="both"/>
      </w:pPr>
      <w:r w:rsidRPr="00A03BB5">
        <w:t>Таблица 1</w:t>
      </w:r>
    </w:p>
    <w:p w:rsidR="00D516B8" w:rsidRPr="00A03BB5" w:rsidRDefault="00D516B8" w:rsidP="00D516B8">
      <w:pPr>
        <w:widowControl w:val="0"/>
        <w:ind w:left="720"/>
        <w:jc w:val="both"/>
      </w:pPr>
      <w:r w:rsidRPr="00A03BB5">
        <w:lastRenderedPageBreak/>
        <w:t>Общее количество государственных стандартов, в том числе, гармонизированных с международными требованиями по отраслям экономики.</w:t>
      </w:r>
    </w:p>
    <w:p w:rsidR="00D516B8" w:rsidRDefault="00D516B8" w:rsidP="00D516B8">
      <w:pPr>
        <w:widowControl w:val="0"/>
        <w:ind w:left="720"/>
        <w:jc w:val="both"/>
        <w:rPr>
          <w:sz w:val="28"/>
          <w:szCs w:val="28"/>
        </w:rPr>
      </w:pPr>
    </w:p>
    <w:tbl>
      <w:tblPr>
        <w:tblStyle w:val="a3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828"/>
        <w:gridCol w:w="2818"/>
        <w:gridCol w:w="1770"/>
        <w:gridCol w:w="1946"/>
        <w:gridCol w:w="1707"/>
      </w:tblGrid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№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Наименование сектора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Общее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количество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стандартов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Количество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гармонизированных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стандартов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Уровень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гармонизации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(%)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Машиностроение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80,3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Энергетика и электротехника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71,4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Дорожно-транспортная и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железнодорожная техника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271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73,8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Строительные материалы и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строительство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161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119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73,9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Легкая промышленность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88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37,5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Сельское хозяйство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43,6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Пищевая промышленность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283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173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61,1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Химическая технология и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лакокрасочная промышленность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70,1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Металлургия и горное дело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65,6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Нефть и газ.</w:t>
            </w:r>
            <w:r w:rsidRPr="00B336F1">
              <w:rPr>
                <w:sz w:val="20"/>
                <w:szCs w:val="20"/>
              </w:rPr>
              <w:br/>
            </w:r>
            <w:r w:rsidRPr="00B336F1">
              <w:rPr>
                <w:color w:val="000000"/>
                <w:sz w:val="20"/>
                <w:szCs w:val="20"/>
              </w:rPr>
              <w:t>Смежные производства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212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194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91,5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Прочие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1408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894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63,5</w:t>
            </w:r>
          </w:p>
        </w:tc>
      </w:tr>
      <w:tr w:rsidR="00D516B8" w:rsidRPr="00B336F1" w:rsidTr="001E648F">
        <w:trPr>
          <w:jc w:val="center"/>
        </w:trPr>
        <w:tc>
          <w:tcPr>
            <w:tcW w:w="828" w:type="dxa"/>
          </w:tcPr>
          <w:p w:rsidR="00D516B8" w:rsidRPr="00B336F1" w:rsidRDefault="00D516B8" w:rsidP="001E648F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2818" w:type="dxa"/>
          </w:tcPr>
          <w:p w:rsidR="00D516B8" w:rsidRPr="00B336F1" w:rsidRDefault="00D516B8" w:rsidP="001E648F">
            <w:pPr>
              <w:pStyle w:val="a4"/>
              <w:widowControl w:val="0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770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2840</w:t>
            </w:r>
          </w:p>
        </w:tc>
        <w:tc>
          <w:tcPr>
            <w:tcW w:w="1946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1884</w:t>
            </w:r>
          </w:p>
        </w:tc>
        <w:tc>
          <w:tcPr>
            <w:tcW w:w="1707" w:type="dxa"/>
          </w:tcPr>
          <w:p w:rsidR="00D516B8" w:rsidRPr="00B336F1" w:rsidRDefault="00D516B8" w:rsidP="001E648F">
            <w:pPr>
              <w:pStyle w:val="a4"/>
              <w:widowControl w:val="0"/>
              <w:jc w:val="center"/>
              <w:rPr>
                <w:sz w:val="20"/>
                <w:szCs w:val="20"/>
              </w:rPr>
            </w:pPr>
            <w:r w:rsidRPr="00B336F1">
              <w:rPr>
                <w:color w:val="000000"/>
                <w:sz w:val="20"/>
                <w:szCs w:val="20"/>
              </w:rPr>
              <w:t>(66,3 %)</w:t>
            </w:r>
          </w:p>
        </w:tc>
      </w:tr>
    </w:tbl>
    <w:p w:rsidR="00D516B8" w:rsidRDefault="00D516B8" w:rsidP="00D516B8">
      <w:pPr>
        <w:widowControl w:val="0"/>
        <w:ind w:left="720"/>
        <w:jc w:val="both"/>
        <w:rPr>
          <w:sz w:val="28"/>
          <w:szCs w:val="28"/>
        </w:rPr>
      </w:pPr>
    </w:p>
    <w:p w:rsidR="00D516B8" w:rsidRPr="00B336F1" w:rsidRDefault="00D516B8" w:rsidP="00D516B8">
      <w:pPr>
        <w:widowControl w:val="0"/>
        <w:ind w:firstLine="720"/>
        <w:jc w:val="both"/>
        <w:rPr>
          <w:color w:val="000000"/>
        </w:rPr>
      </w:pPr>
      <w:r w:rsidRPr="00B336F1">
        <w:rPr>
          <w:color w:val="000000"/>
        </w:rPr>
        <w:t>Структура применяемых отечественными предприятиями нормативных документов по стандартизации выглядит следующим образом:</w:t>
      </w:r>
    </w:p>
    <w:p w:rsidR="00D516B8" w:rsidRPr="00B336F1" w:rsidRDefault="00D516B8" w:rsidP="00D516B8">
      <w:pPr>
        <w:widowControl w:val="0"/>
        <w:ind w:firstLine="720"/>
        <w:jc w:val="both"/>
        <w:rPr>
          <w:color w:val="000000"/>
        </w:rPr>
      </w:pPr>
      <w:r w:rsidRPr="00B336F1">
        <w:rPr>
          <w:color w:val="000000"/>
        </w:rPr>
        <w:t xml:space="preserve">государственные стандарты - 15 </w:t>
      </w:r>
      <w:proofErr w:type="gramStart"/>
      <w:r w:rsidRPr="00B336F1">
        <w:rPr>
          <w:color w:val="000000"/>
        </w:rPr>
        <w:t>%;м</w:t>
      </w:r>
      <w:proofErr w:type="gramEnd"/>
    </w:p>
    <w:p w:rsidR="00D516B8" w:rsidRPr="00B336F1" w:rsidRDefault="00D516B8" w:rsidP="00D516B8">
      <w:pPr>
        <w:widowControl w:val="0"/>
        <w:ind w:firstLine="720"/>
        <w:jc w:val="both"/>
        <w:rPr>
          <w:color w:val="000000"/>
        </w:rPr>
      </w:pPr>
      <w:r w:rsidRPr="00B336F1">
        <w:rPr>
          <w:color w:val="000000"/>
        </w:rPr>
        <w:t>ежгосударственные стандарты - 49 %;</w:t>
      </w:r>
    </w:p>
    <w:p w:rsidR="00D516B8" w:rsidRPr="00B336F1" w:rsidRDefault="00D516B8" w:rsidP="00D516B8">
      <w:pPr>
        <w:widowControl w:val="0"/>
        <w:ind w:firstLine="720"/>
        <w:jc w:val="both"/>
        <w:rPr>
          <w:color w:val="000000"/>
        </w:rPr>
      </w:pPr>
      <w:r w:rsidRPr="00B336F1">
        <w:rPr>
          <w:color w:val="000000"/>
        </w:rPr>
        <w:t>стандарты организаций - 36 %.</w:t>
      </w:r>
    </w:p>
    <w:p w:rsidR="00D516B8" w:rsidRPr="00B336F1" w:rsidRDefault="00D516B8" w:rsidP="00D516B8">
      <w:pPr>
        <w:widowControl w:val="0"/>
        <w:ind w:firstLine="720"/>
        <w:jc w:val="both"/>
        <w:rPr>
          <w:color w:val="000000"/>
        </w:rPr>
      </w:pPr>
      <w:r w:rsidRPr="00B336F1">
        <w:rPr>
          <w:color w:val="000000"/>
        </w:rPr>
        <w:t>Такое состояние дел обусловлено низкой гармонизацией и малочисленностью государственных стандартов, устаревшей материально технической базы, что является плодородной почвой для применения стандартов советского периода и разработки не эффективных стандартов организаций.</w:t>
      </w:r>
    </w:p>
    <w:p w:rsidR="00D516B8" w:rsidRPr="00B336F1" w:rsidRDefault="00D516B8" w:rsidP="00D516B8">
      <w:pPr>
        <w:widowControl w:val="0"/>
        <w:ind w:firstLine="720"/>
        <w:jc w:val="both"/>
        <w:rPr>
          <w:color w:val="000000"/>
        </w:rPr>
      </w:pPr>
      <w:r w:rsidRPr="00B336F1">
        <w:rPr>
          <w:color w:val="000000"/>
        </w:rPr>
        <w:t> На сегодняшний день общее количество стандартов организаций (далее - СТО) в Казахстане и межгосударственных стандартов (далее - ГОСТ) составляет 4 486 единиц и 19 603 единиц соответственно, которые применяют более 3 500 предприятий.</w:t>
      </w:r>
    </w:p>
    <w:p w:rsidR="007C5BDF" w:rsidRDefault="007C5BDF"/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6B8"/>
    <w:rsid w:val="00315B7A"/>
    <w:rsid w:val="007C5BDF"/>
    <w:rsid w:val="00D5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79056"/>
  <w15:chartTrackingRefBased/>
  <w15:docId w15:val="{DA8EDBA1-3A73-4572-8AB4-177E69DA6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16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nhideWhenUsed/>
    <w:rsid w:val="00D516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1230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2022-09-10T08:16:00Z</dcterms:created>
  <dcterms:modified xsi:type="dcterms:W3CDTF">2022-09-10T08:16:00Z</dcterms:modified>
</cp:coreProperties>
</file>